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82504B">
        <w:rPr>
          <w:sz w:val="28"/>
          <w:szCs w:val="28"/>
        </w:rPr>
        <w:t>30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14267B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F320F1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E52BC1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82504B" w:rsidRPr="0082504B">
        <w:rPr>
          <w:sz w:val="28"/>
          <w:szCs w:val="28"/>
        </w:rPr>
        <w:t xml:space="preserve">утверждении административного регламента по предоставлению муниципальной услуги «Установление соответствия разрешенного использования земельного участка классификатору видов разрешенного использования земельных участков на территории </w:t>
      </w:r>
      <w:proofErr w:type="spellStart"/>
      <w:r w:rsidR="0082504B" w:rsidRPr="0082504B">
        <w:rPr>
          <w:sz w:val="28"/>
          <w:szCs w:val="28"/>
        </w:rPr>
        <w:t>Заневского</w:t>
      </w:r>
      <w:proofErr w:type="spellEnd"/>
      <w:r w:rsidR="0082504B" w:rsidRPr="0082504B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bookmarkStart w:id="0" w:name="_GoBack"/>
      <w:bookmarkEnd w:id="0"/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720883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D16FE8" w:rsidRPr="00D16FE8">
              <w:rPr>
                <w:sz w:val="28"/>
                <w:szCs w:val="28"/>
              </w:rPr>
              <w:t>с Градостроительным кодексом Российской Федерации, Земельным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Постановлением Правительства РФ от 08.02.2023 № 176 «О внесении изменений в некоторые акты Правительства Российской Федерации»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07BD5" w:rsidRDefault="00307BD5" w:rsidP="003E7623">
      <w:r>
        <w:separator/>
      </w:r>
    </w:p>
  </w:endnote>
  <w:endnote w:type="continuationSeparator" w:id="0">
    <w:p w:rsidR="00307BD5" w:rsidRDefault="00307BD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07BD5" w:rsidRDefault="00307BD5" w:rsidP="003E7623">
      <w:r>
        <w:separator/>
      </w:r>
    </w:p>
  </w:footnote>
  <w:footnote w:type="continuationSeparator" w:id="0">
    <w:p w:rsidR="00307BD5" w:rsidRDefault="00307BD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07BD5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EDA7E-3FA6-4688-A38B-0403078A2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2026-06-01T13:44:00Z</dcterms:created>
  <dcterms:modified xsi:type="dcterms:W3CDTF">2026-06-01T13:44:00Z</dcterms:modified>
</cp:coreProperties>
</file>